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CB47AF" w:rsidP="00CB47AF">
      <w:pPr>
        <w:pStyle w:val="a1"/>
        <w:rPr>
          <w:rFonts w:eastAsia="宋体"/>
          <w:lang w:eastAsia="zh-CN"/>
        </w:rPr>
      </w:pPr>
      <w:bookmarkStart w:id="0" w:name="_Ref399006623"/>
      <w:bookmarkStart w:id="1" w:name="_Toc92513360"/>
      <w:r>
        <w:t xml:space="preserve">3GPP TSG RAN </w:t>
      </w:r>
      <w:r w:rsidR="00970F0E" w:rsidRPr="00970F0E">
        <w:t>Meeting #9</w:t>
      </w:r>
      <w:r w:rsidR="00883E58">
        <w:t>4</w:t>
      </w:r>
      <w:r w:rsidR="00970F0E" w:rsidRPr="00970F0E">
        <w:t>-e</w:t>
      </w:r>
      <w:r>
        <w:t xml:space="preserve"> </w:t>
      </w:r>
      <w:r w:rsidR="0075069C">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Pr>
          <w:rFonts w:eastAsia="宋体"/>
          <w:lang w:eastAsia="zh-CN"/>
        </w:rPr>
        <w:t xml:space="preserve">       </w:t>
      </w:r>
      <w:r w:rsidR="00970F0E">
        <w:rPr>
          <w:rFonts w:eastAsia="宋体"/>
          <w:lang w:eastAsia="zh-CN"/>
        </w:rPr>
        <w:t xml:space="preserve">  </w:t>
      </w:r>
      <w:r w:rsidR="003A4856" w:rsidRPr="003A4856">
        <w:t>RP-213437</w:t>
      </w:r>
    </w:p>
    <w:p w:rsidR="00675C27" w:rsidRPr="00444A16" w:rsidRDefault="00883E58" w:rsidP="00F71A33">
      <w:pPr>
        <w:pStyle w:val="a1"/>
        <w:rPr>
          <w:rFonts w:eastAsia="宋体"/>
          <w:lang w:eastAsia="zh-CN"/>
        </w:rPr>
      </w:pPr>
      <w:r w:rsidRPr="00883E58">
        <w:t>Electronic Meeting, Dec. 6 - 17,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77884">
        <w:rPr>
          <w:rFonts w:ascii="Arial" w:hAnsi="Arial" w:cs="Arial" w:hint="eastAsia"/>
          <w:sz w:val="22"/>
        </w:rPr>
        <w:t>, Hi</w:t>
      </w:r>
      <w:r w:rsidR="001778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7741">
        <w:rPr>
          <w:rFonts w:ascii="Arial" w:hAnsi="Arial" w:cs="Arial"/>
          <w:sz w:val="22"/>
        </w:rPr>
        <w:t xml:space="preserve">Motivation for </w:t>
      </w:r>
      <w:r w:rsidR="00970F0E" w:rsidRPr="00970F0E">
        <w:rPr>
          <w:rFonts w:ascii="Arial" w:hAnsi="Arial" w:cs="Arial"/>
          <w:sz w:val="22"/>
        </w:rPr>
        <w:t>Rel-18</w:t>
      </w:r>
      <w:r w:rsidR="00557741">
        <w:rPr>
          <w:rFonts w:ascii="Arial" w:hAnsi="Arial" w:cs="Arial"/>
          <w:sz w:val="22"/>
        </w:rPr>
        <w:t xml:space="preserve"> new WI</w:t>
      </w:r>
      <w:r w:rsidR="00970F0E" w:rsidRPr="00970F0E">
        <w:rPr>
          <w:rFonts w:ascii="Arial" w:hAnsi="Arial" w:cs="Arial"/>
          <w:sz w:val="22"/>
        </w:rPr>
        <w:t xml:space="preserve"> </w:t>
      </w:r>
      <w:r w:rsidR="00557741">
        <w:rPr>
          <w:rFonts w:ascii="Arial" w:hAnsi="Arial" w:cs="Arial"/>
          <w:sz w:val="22"/>
        </w:rPr>
        <w:t xml:space="preserve">on </w:t>
      </w:r>
      <w:proofErr w:type="spellStart"/>
      <w:r w:rsidR="00970F0E" w:rsidRPr="00970F0E">
        <w:rPr>
          <w:rFonts w:ascii="Arial" w:hAnsi="Arial" w:cs="Arial"/>
          <w:sz w:val="22"/>
        </w:rPr>
        <w:t>mmWave</w:t>
      </w:r>
      <w:proofErr w:type="spellEnd"/>
      <w:r w:rsidR="00970F0E" w:rsidRPr="00970F0E">
        <w:rPr>
          <w:rFonts w:ascii="Arial" w:hAnsi="Arial" w:cs="Arial"/>
          <w:sz w:val="22"/>
        </w:rPr>
        <w:t xml:space="preserve"> MB-BS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57741">
        <w:rPr>
          <w:rFonts w:ascii="Arial" w:hAnsi="Arial" w:cs="Arial"/>
          <w:sz w:val="22"/>
        </w:rPr>
        <w:t>8A.4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57741">
        <w:rPr>
          <w:rFonts w:ascii="Arial" w:hAnsi="Arial" w:cs="Arial"/>
          <w:sz w:val="22"/>
        </w:rPr>
        <w:t>Information</w:t>
      </w:r>
    </w:p>
    <w:bookmarkEnd w:id="0"/>
    <w:bookmarkEnd w:id="1"/>
    <w:p w:rsidR="00062E8E" w:rsidRDefault="00557741" w:rsidP="00F23E96">
      <w:pPr>
        <w:pStyle w:val="Heading1"/>
        <w:spacing w:after="240"/>
        <w:rPr>
          <w:rFonts w:eastAsia="宋体"/>
          <w:lang w:eastAsia="zh-CN"/>
        </w:rPr>
      </w:pPr>
      <w:r>
        <w:rPr>
          <w:rFonts w:eastAsia="宋体"/>
          <w:lang w:eastAsia="zh-CN"/>
        </w:rPr>
        <w:t>Motivation</w:t>
      </w:r>
    </w:p>
    <w:p w:rsidR="00590E7B" w:rsidRDefault="00590E7B" w:rsidP="00590E7B">
      <w:pPr>
        <w:pStyle w:val="Heading2"/>
        <w:spacing w:after="240"/>
        <w:rPr>
          <w:lang w:val="en-US"/>
        </w:rPr>
      </w:pPr>
      <w:r>
        <w:rPr>
          <w:lang w:val="en-US"/>
        </w:rPr>
        <w:t>Performance enhancement</w:t>
      </w:r>
    </w:p>
    <w:p w:rsidR="005369EE" w:rsidRDefault="005A511C" w:rsidP="005369EE">
      <w:pPr>
        <w:rPr>
          <w:lang w:val="en-US" w:eastAsia="en-US"/>
        </w:rPr>
      </w:pPr>
      <w:r>
        <w:rPr>
          <w:lang w:val="en-US" w:eastAsia="en-US"/>
        </w:rPr>
        <w:t>Table 1 lists the spe</w:t>
      </w:r>
      <w:r w:rsidR="00391FF9">
        <w:rPr>
          <w:lang w:val="en-US" w:eastAsia="en-US"/>
        </w:rPr>
        <w:t>cified operating bands for FR2</w:t>
      </w:r>
      <w:r>
        <w:rPr>
          <w:lang w:val="en-US" w:eastAsia="en-US"/>
        </w:rPr>
        <w:t xml:space="preserve">. </w:t>
      </w:r>
    </w:p>
    <w:p w:rsidR="006E3123" w:rsidRPr="006E3123" w:rsidRDefault="006E3123" w:rsidP="008149DF">
      <w:pPr>
        <w:spacing w:after="120"/>
        <w:jc w:val="center"/>
        <w:rPr>
          <w:rFonts w:ascii="Arial" w:hAnsi="Arial" w:cs="Arial"/>
          <w:b/>
          <w:lang w:val="en-US" w:eastAsia="en-US"/>
        </w:rPr>
      </w:pPr>
      <w:r w:rsidRPr="006E3123">
        <w:rPr>
          <w:rFonts w:ascii="Arial" w:eastAsia="Times New Roman" w:hAnsi="Arial" w:cs="Arial"/>
          <w:b/>
          <w:lang w:eastAsia="en-US"/>
        </w:rPr>
        <w:t>Table 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A4406D" w:rsidRPr="00C04A08" w:rsidTr="00F67DE0">
        <w:trPr>
          <w:jc w:val="center"/>
        </w:trPr>
        <w:tc>
          <w:tcPr>
            <w:tcW w:w="1152"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Duplex Mode</w:t>
            </w:r>
          </w:p>
        </w:tc>
      </w:tr>
      <w:tr w:rsidR="00A4406D" w:rsidRPr="00C04A08" w:rsidTr="00F67DE0">
        <w:trPr>
          <w:jc w:val="center"/>
        </w:trPr>
        <w:tc>
          <w:tcPr>
            <w:tcW w:w="1152"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n26</w:t>
            </w:r>
            <w:r>
              <w:rPr>
                <w:rFonts w:cs="Arial"/>
                <w:szCs w:val="18"/>
              </w:rPr>
              <w:t>2</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TDD</w:t>
            </w:r>
          </w:p>
        </w:tc>
      </w:tr>
    </w:tbl>
    <w:p w:rsidR="00557741" w:rsidRDefault="00682946" w:rsidP="00557741">
      <w:pPr>
        <w:spacing w:before="240" w:after="0"/>
        <w:rPr>
          <w:lang w:val="en-US"/>
        </w:rPr>
      </w:pPr>
      <w:r>
        <w:rPr>
          <w:lang w:val="en-US" w:eastAsia="en-US"/>
        </w:rPr>
        <w:t>According to operators’ deployment demand, requirements for both</w:t>
      </w:r>
      <w:r w:rsidRPr="0003483E">
        <w:rPr>
          <w:lang w:val="en-US"/>
        </w:rPr>
        <w:t xml:space="preserve"> inter-band DL CA</w:t>
      </w:r>
      <w:r>
        <w:rPr>
          <w:lang w:val="en-US"/>
        </w:rPr>
        <w:t xml:space="preserve"> and inter-band UL CA ar</w:t>
      </w:r>
      <w:r w:rsidR="00557741">
        <w:rPr>
          <w:lang w:val="en-US"/>
        </w:rPr>
        <w:t>e studied in UE RF FR2 WI</w:t>
      </w:r>
      <w:r>
        <w:rPr>
          <w:lang w:val="en-US"/>
        </w:rPr>
        <w:t xml:space="preserve">. </w:t>
      </w:r>
      <w:r w:rsidR="004311B9">
        <w:rPr>
          <w:lang w:val="en-US"/>
        </w:rPr>
        <w:t>Specifically, common beam management (CBM) and independent beam management (IBM) are discussed under</w:t>
      </w:r>
      <w:r w:rsidR="00557741">
        <w:rPr>
          <w:lang w:val="en-US"/>
        </w:rPr>
        <w:t xml:space="preserve"> inter-band DL CA enhancements. </w:t>
      </w:r>
    </w:p>
    <w:p w:rsidR="004311B9" w:rsidRDefault="00F20FD3" w:rsidP="00557741">
      <w:pPr>
        <w:spacing w:before="240" w:after="0"/>
        <w:rPr>
          <w:lang w:val="en-US" w:eastAsia="en-US"/>
        </w:rPr>
      </w:pPr>
      <w:r>
        <w:rPr>
          <w:lang w:val="en-US" w:eastAsia="en-US"/>
        </w:rPr>
        <w:t xml:space="preserve">The definitions of CBM and IBM were further clarified in RAN4, i.e. </w:t>
      </w:r>
    </w:p>
    <w:p w:rsidR="00F20FD3" w:rsidRDefault="00F20FD3" w:rsidP="00557741">
      <w:pPr>
        <w:spacing w:before="120" w:after="0"/>
        <w:rPr>
          <w:i/>
          <w:lang w:val="en-US" w:eastAsia="en-US"/>
        </w:rPr>
      </w:pPr>
      <w:r w:rsidRPr="00F20FD3">
        <w:rPr>
          <w:b/>
          <w:bCs/>
          <w:i/>
          <w:lang w:val="en-US" w:eastAsia="en-US"/>
        </w:rPr>
        <w:t xml:space="preserve">CBM </w:t>
      </w:r>
      <w:r w:rsidRPr="00F20FD3">
        <w:rPr>
          <w:i/>
          <w:lang w:val="en-US" w:eastAsia="en-US"/>
        </w:rPr>
        <w:t>(Common Beam Management): A UE that supports inter-band CA with CBM selects its DL Rx beam(s) for all CCs in all configured bands based on DL measurements made in the only CC configured with the reference signal for beam management.</w:t>
      </w:r>
    </w:p>
    <w:p w:rsidR="00F20FD3" w:rsidRDefault="00F20FD3" w:rsidP="00557741">
      <w:pPr>
        <w:spacing w:before="120" w:after="0"/>
        <w:rPr>
          <w:i/>
          <w:lang w:val="en-US" w:eastAsia="en-US"/>
        </w:rPr>
      </w:pPr>
      <w:r w:rsidRPr="00F20FD3">
        <w:rPr>
          <w:b/>
          <w:bCs/>
          <w:i/>
          <w:lang w:val="en-US" w:eastAsia="en-US"/>
        </w:rPr>
        <w:t>IBM</w:t>
      </w:r>
      <w:r w:rsidRPr="00F20FD3">
        <w:rPr>
          <w:i/>
          <w:lang w:val="en-US" w:eastAsia="en-US"/>
        </w:rPr>
        <w:t xml:space="preserve"> (Independent Beam management): </w:t>
      </w:r>
      <w:r w:rsidR="00270D2B" w:rsidRPr="00270D2B">
        <w:rPr>
          <w:i/>
          <w:lang w:val="en-US" w:eastAsia="en-US"/>
        </w:rPr>
        <w:t>A UE that supports inter-band CA with IBM selects its DL Rx beam(s) for all CCs in each configured band based on DL reference signals measurements made in that band.</w:t>
      </w:r>
    </w:p>
    <w:p w:rsidR="00F20FD3" w:rsidRDefault="00F20FD3" w:rsidP="00F20FD3">
      <w:pPr>
        <w:spacing w:before="120"/>
        <w:rPr>
          <w:lang w:val="en-US" w:eastAsia="en-US"/>
        </w:rPr>
      </w:pPr>
      <w:r>
        <w:rPr>
          <w:lang w:val="en-US" w:eastAsia="en-US"/>
        </w:rPr>
        <w:t xml:space="preserve">The capability of beam management as well as corresponding requirements would have impact to network deployment scenario. </w:t>
      </w:r>
    </w:p>
    <w:p w:rsidR="00391FF9" w:rsidRDefault="00132918" w:rsidP="00391FF9">
      <w:pPr>
        <w:rPr>
          <w:lang w:eastAsia="en-US"/>
        </w:rPr>
      </w:pPr>
      <w:r>
        <w:rPr>
          <w:lang w:val="en-US" w:eastAsia="en-US"/>
        </w:rPr>
        <w:t>In the RRM specification TS 38.133,</w:t>
      </w:r>
      <w:r>
        <w:rPr>
          <w:lang w:eastAsia="en-US"/>
        </w:rPr>
        <w:t xml:space="preserve"> 8us MRTD is applicable for IBM in Rel-16, </w:t>
      </w:r>
      <w:r w:rsidR="00391FF9">
        <w:rPr>
          <w:lang w:eastAsia="en-US"/>
        </w:rPr>
        <w:t xml:space="preserve">and recently the </w:t>
      </w:r>
      <w:r>
        <w:rPr>
          <w:lang w:eastAsia="en-US"/>
        </w:rPr>
        <w:t>conclusion on MRTD for CBM</w:t>
      </w:r>
      <w:r w:rsidR="00391FF9">
        <w:rPr>
          <w:lang w:eastAsia="en-US"/>
        </w:rPr>
        <w:t xml:space="preserve"> is 3us [</w:t>
      </w:r>
      <w:r w:rsidR="00D1668E">
        <w:rPr>
          <w:lang w:eastAsia="en-US"/>
        </w:rPr>
        <w:t>1</w:t>
      </w:r>
      <w:r w:rsidR="00391FF9">
        <w:rPr>
          <w:lang w:eastAsia="en-US"/>
        </w:rPr>
        <w:t>]</w:t>
      </w:r>
      <w:r>
        <w:rPr>
          <w:lang w:eastAsia="en-US"/>
        </w:rPr>
        <w:t xml:space="preserve">. </w:t>
      </w:r>
    </w:p>
    <w:p w:rsidR="00132918" w:rsidRDefault="00132918" w:rsidP="00391FF9">
      <w:pPr>
        <w:rPr>
          <w:lang w:val="en-US" w:eastAsia="en-US"/>
        </w:rPr>
      </w:pPr>
      <w:r>
        <w:rPr>
          <w:lang w:eastAsia="en-US"/>
        </w:rPr>
        <w:t xml:space="preserve">During the discussion in Rel-16, some companies proposed to reduce the MRTD requirement for CBM to 260ns, or at least the value should be reduced to some extent in order to guarantee the system performance. </w:t>
      </w:r>
      <w:r w:rsidR="000D6C2E">
        <w:rPr>
          <w:lang w:val="en-US" w:eastAsia="en-US"/>
        </w:rPr>
        <w:t xml:space="preserve">With smaller MRTD, actually it limits the deployment to co-location scenario only to support CBM. </w:t>
      </w:r>
      <w:r w:rsidR="00D1668E">
        <w:rPr>
          <w:lang w:val="en-US" w:eastAsia="en-US"/>
        </w:rPr>
        <w:t>Though</w:t>
      </w:r>
      <w:r w:rsidR="000D6C2E">
        <w:rPr>
          <w:lang w:val="en-US" w:eastAsia="en-US"/>
        </w:rPr>
        <w:t xml:space="preserve"> the UE capability should </w:t>
      </w:r>
      <w:r w:rsidR="00D1668E">
        <w:rPr>
          <w:lang w:val="en-US" w:eastAsia="en-US"/>
        </w:rPr>
        <w:t xml:space="preserve">not </w:t>
      </w:r>
      <w:r w:rsidR="000D6C2E">
        <w:rPr>
          <w:lang w:val="en-US" w:eastAsia="en-US"/>
        </w:rPr>
        <w:t xml:space="preserve">have any impact to NW deployment, but it is one factor worthy of consideration for BS evolvement. Even for co-location scenario, if different modules implemented for different operating bands, </w:t>
      </w:r>
      <w:r w:rsidR="0071482A">
        <w:rPr>
          <w:lang w:val="en-US" w:eastAsia="en-US"/>
        </w:rPr>
        <w:t xml:space="preserve">whether smaller TAE can be guaranteed also depends on BS implementation. Obviously, a multi-band RF module can easily fulfill the requested TAE requirement for co-location scenario. </w:t>
      </w:r>
    </w:p>
    <w:p w:rsidR="00D1668E" w:rsidRDefault="0071482A" w:rsidP="00132918">
      <w:pPr>
        <w:spacing w:before="120"/>
        <w:rPr>
          <w:lang w:val="en-US" w:eastAsia="en-US"/>
        </w:rPr>
      </w:pPr>
      <w:r>
        <w:rPr>
          <w:lang w:val="en-US" w:eastAsia="en-US"/>
        </w:rPr>
        <w:t>On the other hand, with increasingly inter-band CA</w:t>
      </w:r>
      <w:r w:rsidR="00681AE1">
        <w:rPr>
          <w:lang w:val="en-US" w:eastAsia="en-US"/>
        </w:rPr>
        <w:t xml:space="preserve"> combinations proposed for FR2 and evolvement of the frequency range to E-band and even higher, it is expected that the RF component ability as well as antenna performance will be enhanced for wider RF bandwidth. </w:t>
      </w:r>
    </w:p>
    <w:p w:rsidR="00E9781C" w:rsidRDefault="00681AE1" w:rsidP="00132918">
      <w:pPr>
        <w:spacing w:before="120"/>
        <w:rPr>
          <w:lang w:val="en-US" w:eastAsia="en-US"/>
        </w:rPr>
      </w:pPr>
      <w:r>
        <w:rPr>
          <w:lang w:val="en-US" w:eastAsia="en-US"/>
        </w:rPr>
        <w:lastRenderedPageBreak/>
        <w:t xml:space="preserve">MB-BS for FR2 could drive the enhancement of </w:t>
      </w:r>
      <w:r w:rsidR="00E9781C">
        <w:rPr>
          <w:lang w:val="en-US" w:eastAsia="en-US"/>
        </w:rPr>
        <w:t xml:space="preserve">wide band implementation for </w:t>
      </w:r>
      <w:proofErr w:type="spellStart"/>
      <w:r w:rsidR="00E9781C">
        <w:rPr>
          <w:lang w:val="en-US" w:eastAsia="en-US"/>
        </w:rPr>
        <w:t>mmWave</w:t>
      </w:r>
      <w:proofErr w:type="spellEnd"/>
      <w:r w:rsidR="00E9781C">
        <w:rPr>
          <w:lang w:val="en-US" w:eastAsia="en-US"/>
        </w:rPr>
        <w:t xml:space="preserve"> BS, and it can also be helpful to guarantee the performance for co-location scenario.</w:t>
      </w:r>
      <w:r w:rsidR="00D1668E">
        <w:rPr>
          <w:lang w:val="en-US" w:eastAsia="en-US"/>
        </w:rPr>
        <w:t xml:space="preserve"> </w:t>
      </w:r>
      <w:r w:rsidR="00E9781C">
        <w:rPr>
          <w:lang w:val="en-US" w:eastAsia="en-US"/>
        </w:rPr>
        <w:t xml:space="preserve">The proposed </w:t>
      </w:r>
      <w:proofErr w:type="spellStart"/>
      <w:r w:rsidR="000156ED">
        <w:rPr>
          <w:lang w:val="en-US" w:eastAsia="en-US"/>
        </w:rPr>
        <w:t>mmWave</w:t>
      </w:r>
      <w:proofErr w:type="spellEnd"/>
      <w:r w:rsidR="000156ED">
        <w:rPr>
          <w:lang w:val="en-US" w:eastAsia="en-US"/>
        </w:rPr>
        <w:t xml:space="preserve"> multi-band BS supports both IBM and CBM UEs. </w:t>
      </w:r>
    </w:p>
    <w:p w:rsidR="00590E7B" w:rsidRDefault="00A131D7" w:rsidP="00590E7B">
      <w:pPr>
        <w:pStyle w:val="Heading2"/>
        <w:spacing w:after="240"/>
        <w:rPr>
          <w:lang w:val="en-US"/>
        </w:rPr>
      </w:pPr>
      <w:r>
        <w:rPr>
          <w:lang w:val="en-US"/>
        </w:rPr>
        <w:t xml:space="preserve">Deployment scenarios and </w:t>
      </w:r>
      <w:r w:rsidR="00590E7B">
        <w:rPr>
          <w:lang w:val="en-US"/>
        </w:rPr>
        <w:t>Band combinations</w:t>
      </w:r>
    </w:p>
    <w:p w:rsidR="00A131D7" w:rsidRDefault="00A131D7" w:rsidP="0028320C">
      <w:pPr>
        <w:rPr>
          <w:lang w:val="en-US" w:eastAsia="en-US"/>
        </w:rPr>
      </w:pPr>
      <w:r w:rsidRPr="00A131D7">
        <w:rPr>
          <w:lang w:val="en-US" w:eastAsia="en-US"/>
        </w:rPr>
        <w:t>Similar to FR1, the spectrum for the operator may not be acquired at the same time for different bands, or CA may not be needed for the initial deployment but the capacity enhancement needs to be considered later via CA. A multi-band BS would be helpful for operator to reduce the cost as well as the site engineering issue.</w:t>
      </w:r>
    </w:p>
    <w:p w:rsidR="008E3C11" w:rsidRDefault="0028320C" w:rsidP="0028320C">
      <w:pPr>
        <w:rPr>
          <w:lang w:val="en-US" w:eastAsia="en-US"/>
        </w:rPr>
      </w:pPr>
      <w:r w:rsidRPr="0028320C">
        <w:rPr>
          <w:lang w:val="en-US" w:eastAsia="en-US"/>
        </w:rPr>
        <w:t>The evolvement of BS type is quite</w:t>
      </w:r>
      <w:r>
        <w:rPr>
          <w:lang w:val="en-US" w:eastAsia="en-US"/>
        </w:rPr>
        <w:t xml:space="preserve"> </w:t>
      </w:r>
      <w:r w:rsidRPr="0028320C">
        <w:rPr>
          <w:lang w:val="en-US" w:eastAsia="en-US"/>
        </w:rPr>
        <w:t>slow. When RAN4 had AAS study from Rel-11, there is no commercial deployment of such BS type at</w:t>
      </w:r>
      <w:r>
        <w:rPr>
          <w:lang w:val="en-US" w:eastAsia="en-US"/>
        </w:rPr>
        <w:t xml:space="preserve"> </w:t>
      </w:r>
      <w:r w:rsidRPr="0028320C">
        <w:rPr>
          <w:lang w:val="en-US" w:eastAsia="en-US"/>
        </w:rPr>
        <w:t>all, but after completion of all the OTA requirements finally in Rel-14 for LTE and Rel-15 for NR, Massive MIMO is a very popular deployment scenario nowadays around the world. As inter-band CA for</w:t>
      </w:r>
      <w:r>
        <w:rPr>
          <w:lang w:val="en-US" w:eastAsia="en-US"/>
        </w:rPr>
        <w:t xml:space="preserve"> </w:t>
      </w:r>
      <w:r w:rsidRPr="0028320C">
        <w:rPr>
          <w:lang w:val="en-US" w:eastAsia="en-US"/>
        </w:rPr>
        <w:t xml:space="preserve">FR2 was already introduced from Rel-16, it’s the right time to consider </w:t>
      </w:r>
      <w:proofErr w:type="spellStart"/>
      <w:r w:rsidRPr="0028320C">
        <w:rPr>
          <w:lang w:val="en-US" w:eastAsia="en-US"/>
        </w:rPr>
        <w:t>mmWave</w:t>
      </w:r>
      <w:proofErr w:type="spellEnd"/>
      <w:r w:rsidRPr="0028320C">
        <w:rPr>
          <w:lang w:val="en-US" w:eastAsia="en-US"/>
        </w:rPr>
        <w:t xml:space="preserve"> MB-BS for</w:t>
      </w:r>
      <w:r>
        <w:rPr>
          <w:lang w:val="en-US" w:eastAsia="en-US"/>
        </w:rPr>
        <w:t xml:space="preserve"> </w:t>
      </w:r>
      <w:r w:rsidRPr="0028320C">
        <w:rPr>
          <w:lang w:val="en-US" w:eastAsia="en-US"/>
        </w:rPr>
        <w:t>5G-advanced in Rel-18.</w:t>
      </w:r>
      <w:r w:rsidR="005E72F0">
        <w:rPr>
          <w:lang w:val="en-US" w:eastAsia="en-US"/>
        </w:rPr>
        <w:t xml:space="preserve"> </w:t>
      </w:r>
    </w:p>
    <w:p w:rsidR="0028320C" w:rsidRPr="008E3C11" w:rsidRDefault="0028320C" w:rsidP="0028320C">
      <w:pPr>
        <w:rPr>
          <w:lang w:val="en-US" w:eastAsia="en-US"/>
        </w:rPr>
      </w:pPr>
      <w:r w:rsidRPr="0028320C">
        <w:rPr>
          <w:lang w:val="en-US" w:eastAsia="en-US"/>
        </w:rPr>
        <w:t xml:space="preserve">For </w:t>
      </w:r>
      <w:proofErr w:type="spellStart"/>
      <w:r w:rsidRPr="0028320C">
        <w:rPr>
          <w:lang w:val="en-US" w:eastAsia="en-US"/>
        </w:rPr>
        <w:t>mmWave</w:t>
      </w:r>
      <w:proofErr w:type="spellEnd"/>
      <w:r w:rsidRPr="0028320C">
        <w:rPr>
          <w:lang w:val="en-US" w:eastAsia="en-US"/>
        </w:rPr>
        <w:t xml:space="preserve"> MB-BS, the example band combination could be </w:t>
      </w:r>
      <w:r w:rsidR="00D1668E" w:rsidRPr="0028320C">
        <w:rPr>
          <w:lang w:val="en-US" w:eastAsia="en-US"/>
        </w:rPr>
        <w:t>26+28GHz, 28+39GHz, 26+40</w:t>
      </w:r>
      <w:r w:rsidR="00D1668E">
        <w:rPr>
          <w:lang w:val="en-US" w:eastAsia="en-US"/>
        </w:rPr>
        <w:t xml:space="preserve">, 28+40 </w:t>
      </w:r>
      <w:r w:rsidR="00D1668E" w:rsidRPr="0028320C">
        <w:rPr>
          <w:lang w:val="en-US" w:eastAsia="en-US"/>
        </w:rPr>
        <w:t>GHz</w:t>
      </w:r>
      <w:r w:rsidR="00D1668E">
        <w:rPr>
          <w:lang w:val="en-US" w:eastAsia="en-US"/>
        </w:rPr>
        <w:t>.</w:t>
      </w:r>
    </w:p>
    <w:p w:rsidR="00557741" w:rsidRDefault="00557741" w:rsidP="00557741">
      <w:pPr>
        <w:pStyle w:val="Heading1"/>
        <w:spacing w:after="240"/>
        <w:rPr>
          <w:rFonts w:eastAsia="宋体"/>
          <w:lang w:eastAsia="zh-CN"/>
        </w:rPr>
      </w:pPr>
      <w:r w:rsidRPr="00557741">
        <w:rPr>
          <w:rFonts w:eastAsia="宋体"/>
          <w:lang w:eastAsia="zh-CN"/>
        </w:rPr>
        <w:t>Proposed WI objectives</w:t>
      </w:r>
    </w:p>
    <w:p w:rsidR="00557741" w:rsidRPr="00557741" w:rsidRDefault="00557741" w:rsidP="00557741">
      <w:r>
        <w:t>The proposed WI objectives are:</w:t>
      </w:r>
    </w:p>
    <w:p w:rsidR="00557741" w:rsidRPr="00557741" w:rsidRDefault="00557741" w:rsidP="00557741">
      <w:pPr>
        <w:spacing w:after="0"/>
        <w:rPr>
          <w:b/>
          <w:i/>
        </w:rPr>
      </w:pPr>
      <w:r w:rsidRPr="00557741">
        <w:rPr>
          <w:b/>
          <w:i/>
        </w:rPr>
        <w:t xml:space="preserve">Core part: </w:t>
      </w:r>
    </w:p>
    <w:p w:rsidR="00557741" w:rsidRDefault="00557741" w:rsidP="00557741">
      <w:pPr>
        <w:spacing w:after="0"/>
        <w:rPr>
          <w:rFonts w:eastAsia="PMingLiU"/>
          <w:bCs/>
        </w:rPr>
      </w:pPr>
      <w:r>
        <w:rPr>
          <w:rFonts w:eastAsia="PMingLiU" w:hint="eastAsia"/>
          <w:bCs/>
        </w:rPr>
        <w:t>S</w:t>
      </w:r>
      <w:r>
        <w:rPr>
          <w:rFonts w:eastAsia="PMingLiU"/>
          <w:bCs/>
        </w:rPr>
        <w:t>pecify RF requirements core requires for FR2 multi-band BS:</w:t>
      </w:r>
    </w:p>
    <w:p w:rsidR="00557741" w:rsidRPr="00557741" w:rsidRDefault="00557741" w:rsidP="00557741">
      <w:pPr>
        <w:pStyle w:val="ListParagraph"/>
        <w:widowControl/>
        <w:numPr>
          <w:ilvl w:val="0"/>
          <w:numId w:val="48"/>
        </w:numPr>
        <w:overflowPunct w:val="0"/>
        <w:autoSpaceDE w:val="0"/>
        <w:autoSpaceDN w:val="0"/>
        <w:adjustRightInd w:val="0"/>
        <w:ind w:firstLineChars="0"/>
        <w:jc w:val="left"/>
        <w:textAlignment w:val="baseline"/>
        <w:rPr>
          <w:rFonts w:ascii="Times New Roman" w:eastAsia="PMingLiU" w:hAnsi="Times New Roman"/>
          <w:bCs/>
          <w:sz w:val="20"/>
        </w:rPr>
      </w:pPr>
      <w:r w:rsidRPr="00557741">
        <w:rPr>
          <w:rFonts w:ascii="Times New Roman" w:eastAsia="PMingLiU" w:hAnsi="Times New Roman"/>
          <w:bCs/>
          <w:sz w:val="20"/>
        </w:rPr>
        <w:t>Check FR1 multi-band methods are applicable for FR2, agree appropriate inter RF BW gaps</w:t>
      </w:r>
    </w:p>
    <w:p w:rsidR="00557741" w:rsidRPr="00557741" w:rsidRDefault="00557741" w:rsidP="00557741">
      <w:pPr>
        <w:pStyle w:val="ListParagraph"/>
        <w:widowControl/>
        <w:numPr>
          <w:ilvl w:val="0"/>
          <w:numId w:val="48"/>
        </w:numPr>
        <w:overflowPunct w:val="0"/>
        <w:autoSpaceDE w:val="0"/>
        <w:autoSpaceDN w:val="0"/>
        <w:adjustRightInd w:val="0"/>
        <w:ind w:firstLineChars="0"/>
        <w:jc w:val="left"/>
        <w:textAlignment w:val="baseline"/>
        <w:rPr>
          <w:rFonts w:ascii="Times New Roman" w:eastAsia="PMingLiU" w:hAnsi="Times New Roman"/>
          <w:bCs/>
          <w:sz w:val="20"/>
        </w:rPr>
      </w:pPr>
      <w:r w:rsidRPr="00557741">
        <w:rPr>
          <w:rFonts w:ascii="Times New Roman" w:eastAsia="PMingLiU" w:hAnsi="Times New Roman"/>
          <w:bCs/>
          <w:sz w:val="20"/>
        </w:rPr>
        <w:t>Check FR1 exceptions are acceptable for FR2</w:t>
      </w:r>
    </w:p>
    <w:p w:rsidR="00557741" w:rsidRPr="00557741" w:rsidRDefault="00557741" w:rsidP="00557741">
      <w:pPr>
        <w:pStyle w:val="ListParagraph"/>
        <w:widowControl/>
        <w:numPr>
          <w:ilvl w:val="0"/>
          <w:numId w:val="48"/>
        </w:numPr>
        <w:overflowPunct w:val="0"/>
        <w:autoSpaceDE w:val="0"/>
        <w:autoSpaceDN w:val="0"/>
        <w:adjustRightInd w:val="0"/>
        <w:ind w:firstLineChars="0"/>
        <w:jc w:val="left"/>
        <w:textAlignment w:val="baseline"/>
        <w:rPr>
          <w:rFonts w:ascii="Times New Roman" w:eastAsia="PMingLiU" w:hAnsi="Times New Roman"/>
          <w:bCs/>
          <w:sz w:val="20"/>
        </w:rPr>
      </w:pPr>
      <w:r w:rsidRPr="00557741">
        <w:rPr>
          <w:rFonts w:ascii="Times New Roman" w:eastAsia="PMingLiU" w:hAnsi="Times New Roman"/>
          <w:bCs/>
          <w:sz w:val="20"/>
        </w:rPr>
        <w:t>Modify appropriate sub-clauses for core RF specification to include FR2 multi-band</w:t>
      </w:r>
    </w:p>
    <w:p w:rsidR="00557741" w:rsidRPr="00557741" w:rsidRDefault="00557741" w:rsidP="00557741">
      <w:pPr>
        <w:pStyle w:val="ListParagraph"/>
        <w:widowControl/>
        <w:numPr>
          <w:ilvl w:val="0"/>
          <w:numId w:val="48"/>
        </w:numPr>
        <w:overflowPunct w:val="0"/>
        <w:autoSpaceDE w:val="0"/>
        <w:autoSpaceDN w:val="0"/>
        <w:adjustRightInd w:val="0"/>
        <w:ind w:firstLineChars="0"/>
        <w:jc w:val="left"/>
        <w:textAlignment w:val="baseline"/>
        <w:rPr>
          <w:rFonts w:ascii="Times New Roman" w:eastAsia="PMingLiU" w:hAnsi="Times New Roman"/>
          <w:bCs/>
          <w:sz w:val="20"/>
        </w:rPr>
      </w:pPr>
      <w:r w:rsidRPr="00557741">
        <w:rPr>
          <w:rFonts w:ascii="Times New Roman" w:eastAsia="PMingLiU" w:hAnsi="Times New Roman"/>
          <w:bCs/>
          <w:sz w:val="20"/>
        </w:rPr>
        <w:t>Modify appropriate sub-clauses in EMC specification</w:t>
      </w:r>
    </w:p>
    <w:p w:rsidR="00557741" w:rsidRDefault="00557741" w:rsidP="00557741">
      <w:pPr>
        <w:spacing w:after="240"/>
        <w:rPr>
          <w:rFonts w:eastAsia="PMingLiU"/>
          <w:bCs/>
        </w:rPr>
      </w:pPr>
      <w:r>
        <w:rPr>
          <w:rFonts w:eastAsia="PMingLiU" w:hint="eastAsia"/>
          <w:bCs/>
        </w:rPr>
        <w:t>N</w:t>
      </w:r>
      <w:r>
        <w:rPr>
          <w:rFonts w:eastAsia="PMingLiU"/>
          <w:bCs/>
        </w:rPr>
        <w:t>ote: although NR is included in the MSR AAS BS specification FR2 is not included as such no changes are need to the 37 series specifications.</w:t>
      </w:r>
    </w:p>
    <w:p w:rsidR="00557741" w:rsidRPr="00557741" w:rsidRDefault="00557741" w:rsidP="00557741">
      <w:pPr>
        <w:spacing w:after="0"/>
        <w:rPr>
          <w:b/>
          <w:i/>
        </w:rPr>
      </w:pPr>
      <w:r>
        <w:rPr>
          <w:b/>
          <w:i/>
        </w:rPr>
        <w:t>Perf</w:t>
      </w:r>
      <w:r w:rsidRPr="00557741">
        <w:rPr>
          <w:b/>
          <w:i/>
        </w:rPr>
        <w:t xml:space="preserve"> part: </w:t>
      </w:r>
    </w:p>
    <w:p w:rsidR="00557741" w:rsidRDefault="00557741" w:rsidP="00557741">
      <w:pPr>
        <w:rPr>
          <w:rFonts w:eastAsia="PMingLiU"/>
        </w:rPr>
      </w:pPr>
      <w:r>
        <w:rPr>
          <w:rFonts w:eastAsia="PMingLiU"/>
        </w:rPr>
        <w:t>Appropriate sub-clauses in the BS conformance specifications to be modified.</w:t>
      </w:r>
    </w:p>
    <w:p w:rsidR="007B6EF5" w:rsidRPr="007B6EF5" w:rsidRDefault="007B6EF5" w:rsidP="00557741">
      <w:pPr>
        <w:rPr>
          <w:rFonts w:eastAsiaTheme="minorEastAsia" w:hint="eastAsia"/>
        </w:rPr>
      </w:pPr>
      <w:r>
        <w:rPr>
          <w:rFonts w:eastAsia="PMingLiU"/>
        </w:rPr>
        <w:t>WI</w:t>
      </w:r>
      <w:r>
        <w:rPr>
          <w:rFonts w:eastAsiaTheme="minorEastAsia"/>
        </w:rPr>
        <w:t xml:space="preserve">D on </w:t>
      </w:r>
      <w:proofErr w:type="spellStart"/>
      <w:r>
        <w:rPr>
          <w:rFonts w:eastAsiaTheme="minorEastAsia"/>
        </w:rPr>
        <w:t>mmWave</w:t>
      </w:r>
      <w:proofErr w:type="spellEnd"/>
      <w:r>
        <w:rPr>
          <w:rFonts w:eastAsiaTheme="minorEastAsia"/>
        </w:rPr>
        <w:t xml:space="preserve"> MB-BS </w:t>
      </w:r>
      <w:bookmarkStart w:id="2" w:name="_GoBack"/>
      <w:bookmarkEnd w:id="2"/>
      <w:r>
        <w:rPr>
          <w:rFonts w:eastAsiaTheme="minorEastAsia"/>
        </w:rPr>
        <w:t>is provided in [3].</w:t>
      </w:r>
    </w:p>
    <w:p w:rsidR="00B22DA6" w:rsidRDefault="00B22DA6" w:rsidP="00B22DA6">
      <w:pPr>
        <w:pStyle w:val="Heading1"/>
        <w:numPr>
          <w:ilvl w:val="0"/>
          <w:numId w:val="0"/>
        </w:numPr>
        <w:rPr>
          <w:rFonts w:eastAsia="宋体"/>
          <w:lang w:eastAsia="zh-CN"/>
        </w:rPr>
      </w:pPr>
      <w:r>
        <w:t>References</w:t>
      </w:r>
    </w:p>
    <w:p w:rsidR="00391FF9" w:rsidRDefault="00391FF9" w:rsidP="00391FF9">
      <w:r>
        <w:t>[</w:t>
      </w:r>
      <w:r w:rsidR="00D1668E">
        <w:t>1</w:t>
      </w:r>
      <w:r>
        <w:t xml:space="preserve">] </w:t>
      </w:r>
      <w:r w:rsidRPr="00391FF9">
        <w:t>R4-2115332</w:t>
      </w:r>
      <w:r>
        <w:t xml:space="preserve">, </w:t>
      </w:r>
      <w:r w:rsidRPr="00391FF9">
        <w:t>WF on RRM requirements for FR2 Inter-band DL CA and UL CA</w:t>
      </w:r>
      <w:r>
        <w:t>, Nokia,</w:t>
      </w:r>
      <w:r w:rsidRPr="00391FF9">
        <w:t xml:space="preserve"> Nokia Shanghai Bell</w:t>
      </w:r>
    </w:p>
    <w:p w:rsidR="00D1668E" w:rsidRDefault="00D1668E" w:rsidP="00D1668E">
      <w:r>
        <w:rPr>
          <w:rFonts w:hint="eastAsia"/>
        </w:rPr>
        <w:t>[</w:t>
      </w:r>
      <w:r>
        <w:t>2</w:t>
      </w:r>
      <w:r>
        <w:rPr>
          <w:rFonts w:hint="eastAsia"/>
        </w:rPr>
        <w:t>]</w:t>
      </w:r>
      <w:r>
        <w:t xml:space="preserve"> </w:t>
      </w:r>
      <w:r w:rsidRPr="00970F0E">
        <w:t>RP-212483</w:t>
      </w:r>
      <w:r>
        <w:rPr>
          <w:rFonts w:hint="eastAsia"/>
        </w:rPr>
        <w:t>,</w:t>
      </w:r>
      <w:r>
        <w:t xml:space="preserve"> </w:t>
      </w:r>
      <w:r w:rsidRPr="00391FF9">
        <w:t xml:space="preserve">Updated proposals for Rel-18 </w:t>
      </w:r>
      <w:proofErr w:type="spellStart"/>
      <w:r w:rsidRPr="00391FF9">
        <w:t>mmWave</w:t>
      </w:r>
      <w:proofErr w:type="spellEnd"/>
      <w:r w:rsidRPr="00391FF9">
        <w:t xml:space="preserve"> MB-BS</w:t>
      </w:r>
      <w:r>
        <w:t>, Huawei, HiSilicon</w:t>
      </w:r>
    </w:p>
    <w:p w:rsidR="007B6EF5" w:rsidRDefault="007B6EF5" w:rsidP="00D1668E">
      <w:r>
        <w:t xml:space="preserve">[3] </w:t>
      </w:r>
      <w:r w:rsidRPr="007B6EF5">
        <w:t>RP-213438</w:t>
      </w:r>
      <w:r>
        <w:t>,</w:t>
      </w:r>
      <w:r w:rsidRPr="007B6EF5">
        <w:t xml:space="preserve"> New WID on </w:t>
      </w:r>
      <w:proofErr w:type="spellStart"/>
      <w:r w:rsidRPr="007B6EF5">
        <w:t>mmWave</w:t>
      </w:r>
      <w:proofErr w:type="spellEnd"/>
      <w:r w:rsidRPr="007B6EF5">
        <w:t xml:space="preserve"> MB-BS</w:t>
      </w:r>
      <w:r>
        <w:t>, Huawei, HiSilicon</w:t>
      </w:r>
    </w:p>
    <w:p w:rsidR="00D1668E" w:rsidRDefault="00D1668E" w:rsidP="00391FF9"/>
    <w:sectPr w:rsidR="00D1668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378" w:rsidRDefault="00290378" w:rsidP="0052762B">
      <w:r>
        <w:separator/>
      </w:r>
    </w:p>
  </w:endnote>
  <w:endnote w:type="continuationSeparator" w:id="0">
    <w:p w:rsidR="00290378" w:rsidRDefault="0029037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378" w:rsidRDefault="00290378" w:rsidP="0052762B">
      <w:r>
        <w:separator/>
      </w:r>
    </w:p>
  </w:footnote>
  <w:footnote w:type="continuationSeparator" w:id="0">
    <w:p w:rsidR="00290378" w:rsidRDefault="0029037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EF485C"/>
    <w:multiLevelType w:val="hybridMultilevel"/>
    <w:tmpl w:val="4A9EEB0E"/>
    <w:lvl w:ilvl="0" w:tplc="0344C11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075CC8"/>
    <w:multiLevelType w:val="hybridMultilevel"/>
    <w:tmpl w:val="80886DE8"/>
    <w:lvl w:ilvl="0" w:tplc="CE3C7CC8">
      <w:start w:val="1"/>
      <w:numFmt w:val="bullet"/>
      <w:lvlText w:val="•"/>
      <w:lvlJc w:val="left"/>
      <w:pPr>
        <w:tabs>
          <w:tab w:val="num" w:pos="1336"/>
        </w:tabs>
        <w:ind w:left="1336" w:hanging="360"/>
      </w:pPr>
      <w:rPr>
        <w:rFonts w:ascii="Arial" w:hAnsi="Arial" w:hint="default"/>
      </w:rPr>
    </w:lvl>
    <w:lvl w:ilvl="1" w:tplc="8346B1BE">
      <w:start w:val="1"/>
      <w:numFmt w:val="bullet"/>
      <w:lvlText w:val="•"/>
      <w:lvlJc w:val="left"/>
      <w:pPr>
        <w:tabs>
          <w:tab w:val="num" w:pos="2056"/>
        </w:tabs>
        <w:ind w:left="2056" w:hanging="360"/>
      </w:pPr>
      <w:rPr>
        <w:rFonts w:ascii="Arial" w:hAnsi="Arial" w:hint="default"/>
      </w:rPr>
    </w:lvl>
    <w:lvl w:ilvl="2" w:tplc="3D86B840">
      <w:numFmt w:val="bullet"/>
      <w:lvlText w:val="•"/>
      <w:lvlJc w:val="left"/>
      <w:pPr>
        <w:tabs>
          <w:tab w:val="num" w:pos="2776"/>
        </w:tabs>
        <w:ind w:left="2776" w:hanging="360"/>
      </w:pPr>
      <w:rPr>
        <w:rFonts w:ascii="Arial" w:hAnsi="Arial" w:hint="default"/>
      </w:rPr>
    </w:lvl>
    <w:lvl w:ilvl="3" w:tplc="E018920A">
      <w:start w:val="1"/>
      <w:numFmt w:val="bullet"/>
      <w:lvlText w:val="•"/>
      <w:lvlJc w:val="left"/>
      <w:pPr>
        <w:tabs>
          <w:tab w:val="num" w:pos="3496"/>
        </w:tabs>
        <w:ind w:left="3496" w:hanging="360"/>
      </w:pPr>
      <w:rPr>
        <w:rFonts w:ascii="Arial" w:hAnsi="Arial" w:hint="default"/>
      </w:rPr>
    </w:lvl>
    <w:lvl w:ilvl="4" w:tplc="28FEF328" w:tentative="1">
      <w:start w:val="1"/>
      <w:numFmt w:val="bullet"/>
      <w:lvlText w:val="•"/>
      <w:lvlJc w:val="left"/>
      <w:pPr>
        <w:tabs>
          <w:tab w:val="num" w:pos="4216"/>
        </w:tabs>
        <w:ind w:left="4216" w:hanging="360"/>
      </w:pPr>
      <w:rPr>
        <w:rFonts w:ascii="Arial" w:hAnsi="Arial" w:hint="default"/>
      </w:rPr>
    </w:lvl>
    <w:lvl w:ilvl="5" w:tplc="C48CBA3C" w:tentative="1">
      <w:start w:val="1"/>
      <w:numFmt w:val="bullet"/>
      <w:lvlText w:val="•"/>
      <w:lvlJc w:val="left"/>
      <w:pPr>
        <w:tabs>
          <w:tab w:val="num" w:pos="4936"/>
        </w:tabs>
        <w:ind w:left="4936" w:hanging="360"/>
      </w:pPr>
      <w:rPr>
        <w:rFonts w:ascii="Arial" w:hAnsi="Arial" w:hint="default"/>
      </w:rPr>
    </w:lvl>
    <w:lvl w:ilvl="6" w:tplc="244CFA74" w:tentative="1">
      <w:start w:val="1"/>
      <w:numFmt w:val="bullet"/>
      <w:lvlText w:val="•"/>
      <w:lvlJc w:val="left"/>
      <w:pPr>
        <w:tabs>
          <w:tab w:val="num" w:pos="5656"/>
        </w:tabs>
        <w:ind w:left="5656" w:hanging="360"/>
      </w:pPr>
      <w:rPr>
        <w:rFonts w:ascii="Arial" w:hAnsi="Arial" w:hint="default"/>
      </w:rPr>
    </w:lvl>
    <w:lvl w:ilvl="7" w:tplc="BB90F932" w:tentative="1">
      <w:start w:val="1"/>
      <w:numFmt w:val="bullet"/>
      <w:lvlText w:val="•"/>
      <w:lvlJc w:val="left"/>
      <w:pPr>
        <w:tabs>
          <w:tab w:val="num" w:pos="6376"/>
        </w:tabs>
        <w:ind w:left="6376" w:hanging="360"/>
      </w:pPr>
      <w:rPr>
        <w:rFonts w:ascii="Arial" w:hAnsi="Arial" w:hint="default"/>
      </w:rPr>
    </w:lvl>
    <w:lvl w:ilvl="8" w:tplc="9612BE0C" w:tentative="1">
      <w:start w:val="1"/>
      <w:numFmt w:val="bullet"/>
      <w:lvlText w:val="•"/>
      <w:lvlJc w:val="left"/>
      <w:pPr>
        <w:tabs>
          <w:tab w:val="num" w:pos="7096"/>
        </w:tabs>
        <w:ind w:left="7096" w:hanging="360"/>
      </w:pPr>
      <w:rPr>
        <w:rFonts w:ascii="Arial" w:hAnsi="Arial" w:hint="default"/>
      </w:r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6A51324"/>
    <w:multiLevelType w:val="hybridMultilevel"/>
    <w:tmpl w:val="ED30EDC2"/>
    <w:lvl w:ilvl="0" w:tplc="BCE647D4">
      <w:start w:val="1"/>
      <w:numFmt w:val="bullet"/>
      <w:lvlText w:val="•"/>
      <w:lvlJc w:val="left"/>
      <w:pPr>
        <w:tabs>
          <w:tab w:val="num" w:pos="720"/>
        </w:tabs>
        <w:ind w:left="720" w:hanging="360"/>
      </w:pPr>
      <w:rPr>
        <w:rFonts w:ascii="Arial" w:hAnsi="Arial" w:hint="default"/>
      </w:rPr>
    </w:lvl>
    <w:lvl w:ilvl="1" w:tplc="FB744248">
      <w:start w:val="1"/>
      <w:numFmt w:val="bullet"/>
      <w:lvlText w:val="•"/>
      <w:lvlJc w:val="left"/>
      <w:pPr>
        <w:tabs>
          <w:tab w:val="num" w:pos="1440"/>
        </w:tabs>
        <w:ind w:left="1440" w:hanging="360"/>
      </w:pPr>
      <w:rPr>
        <w:rFonts w:ascii="Arial" w:hAnsi="Arial" w:hint="default"/>
      </w:rPr>
    </w:lvl>
    <w:lvl w:ilvl="2" w:tplc="2848DEC0" w:tentative="1">
      <w:start w:val="1"/>
      <w:numFmt w:val="bullet"/>
      <w:lvlText w:val="•"/>
      <w:lvlJc w:val="left"/>
      <w:pPr>
        <w:tabs>
          <w:tab w:val="num" w:pos="2160"/>
        </w:tabs>
        <w:ind w:left="2160" w:hanging="360"/>
      </w:pPr>
      <w:rPr>
        <w:rFonts w:ascii="Arial" w:hAnsi="Arial" w:hint="default"/>
      </w:rPr>
    </w:lvl>
    <w:lvl w:ilvl="3" w:tplc="1AF6C07A" w:tentative="1">
      <w:start w:val="1"/>
      <w:numFmt w:val="bullet"/>
      <w:lvlText w:val="•"/>
      <w:lvlJc w:val="left"/>
      <w:pPr>
        <w:tabs>
          <w:tab w:val="num" w:pos="2880"/>
        </w:tabs>
        <w:ind w:left="2880" w:hanging="360"/>
      </w:pPr>
      <w:rPr>
        <w:rFonts w:ascii="Arial" w:hAnsi="Arial" w:hint="default"/>
      </w:rPr>
    </w:lvl>
    <w:lvl w:ilvl="4" w:tplc="AA4EE174" w:tentative="1">
      <w:start w:val="1"/>
      <w:numFmt w:val="bullet"/>
      <w:lvlText w:val="•"/>
      <w:lvlJc w:val="left"/>
      <w:pPr>
        <w:tabs>
          <w:tab w:val="num" w:pos="3600"/>
        </w:tabs>
        <w:ind w:left="3600" w:hanging="360"/>
      </w:pPr>
      <w:rPr>
        <w:rFonts w:ascii="Arial" w:hAnsi="Arial" w:hint="default"/>
      </w:rPr>
    </w:lvl>
    <w:lvl w:ilvl="5" w:tplc="D6922C92" w:tentative="1">
      <w:start w:val="1"/>
      <w:numFmt w:val="bullet"/>
      <w:lvlText w:val="•"/>
      <w:lvlJc w:val="left"/>
      <w:pPr>
        <w:tabs>
          <w:tab w:val="num" w:pos="4320"/>
        </w:tabs>
        <w:ind w:left="4320" w:hanging="360"/>
      </w:pPr>
      <w:rPr>
        <w:rFonts w:ascii="Arial" w:hAnsi="Arial" w:hint="default"/>
      </w:rPr>
    </w:lvl>
    <w:lvl w:ilvl="6" w:tplc="57C479A0" w:tentative="1">
      <w:start w:val="1"/>
      <w:numFmt w:val="bullet"/>
      <w:lvlText w:val="•"/>
      <w:lvlJc w:val="left"/>
      <w:pPr>
        <w:tabs>
          <w:tab w:val="num" w:pos="5040"/>
        </w:tabs>
        <w:ind w:left="5040" w:hanging="360"/>
      </w:pPr>
      <w:rPr>
        <w:rFonts w:ascii="Arial" w:hAnsi="Arial" w:hint="default"/>
      </w:rPr>
    </w:lvl>
    <w:lvl w:ilvl="7" w:tplc="642C8A18" w:tentative="1">
      <w:start w:val="1"/>
      <w:numFmt w:val="bullet"/>
      <w:lvlText w:val="•"/>
      <w:lvlJc w:val="left"/>
      <w:pPr>
        <w:tabs>
          <w:tab w:val="num" w:pos="5760"/>
        </w:tabs>
        <w:ind w:left="5760" w:hanging="360"/>
      </w:pPr>
      <w:rPr>
        <w:rFonts w:ascii="Arial" w:hAnsi="Arial" w:hint="default"/>
      </w:rPr>
    </w:lvl>
    <w:lvl w:ilvl="8" w:tplc="24E6F2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D81B5C"/>
    <w:multiLevelType w:val="hybridMultilevel"/>
    <w:tmpl w:val="77AC7946"/>
    <w:lvl w:ilvl="0" w:tplc="E44CF204">
      <w:start w:val="1"/>
      <w:numFmt w:val="bullet"/>
      <w:lvlText w:val="•"/>
      <w:lvlJc w:val="left"/>
      <w:pPr>
        <w:tabs>
          <w:tab w:val="num" w:pos="720"/>
        </w:tabs>
        <w:ind w:left="720" w:hanging="360"/>
      </w:pPr>
      <w:rPr>
        <w:rFonts w:ascii="Arial" w:hAnsi="Arial" w:hint="default"/>
      </w:rPr>
    </w:lvl>
    <w:lvl w:ilvl="1" w:tplc="2E584C64" w:tentative="1">
      <w:start w:val="1"/>
      <w:numFmt w:val="bullet"/>
      <w:lvlText w:val="•"/>
      <w:lvlJc w:val="left"/>
      <w:pPr>
        <w:tabs>
          <w:tab w:val="num" w:pos="1440"/>
        </w:tabs>
        <w:ind w:left="1440" w:hanging="360"/>
      </w:pPr>
      <w:rPr>
        <w:rFonts w:ascii="Arial" w:hAnsi="Arial" w:hint="default"/>
      </w:rPr>
    </w:lvl>
    <w:lvl w:ilvl="2" w:tplc="24843060" w:tentative="1">
      <w:start w:val="1"/>
      <w:numFmt w:val="bullet"/>
      <w:lvlText w:val="•"/>
      <w:lvlJc w:val="left"/>
      <w:pPr>
        <w:tabs>
          <w:tab w:val="num" w:pos="2160"/>
        </w:tabs>
        <w:ind w:left="2160" w:hanging="360"/>
      </w:pPr>
      <w:rPr>
        <w:rFonts w:ascii="Arial" w:hAnsi="Arial" w:hint="default"/>
      </w:rPr>
    </w:lvl>
    <w:lvl w:ilvl="3" w:tplc="47608076" w:tentative="1">
      <w:start w:val="1"/>
      <w:numFmt w:val="bullet"/>
      <w:lvlText w:val="•"/>
      <w:lvlJc w:val="left"/>
      <w:pPr>
        <w:tabs>
          <w:tab w:val="num" w:pos="2880"/>
        </w:tabs>
        <w:ind w:left="2880" w:hanging="360"/>
      </w:pPr>
      <w:rPr>
        <w:rFonts w:ascii="Arial" w:hAnsi="Arial" w:hint="default"/>
      </w:rPr>
    </w:lvl>
    <w:lvl w:ilvl="4" w:tplc="A41066BA" w:tentative="1">
      <w:start w:val="1"/>
      <w:numFmt w:val="bullet"/>
      <w:lvlText w:val="•"/>
      <w:lvlJc w:val="left"/>
      <w:pPr>
        <w:tabs>
          <w:tab w:val="num" w:pos="3600"/>
        </w:tabs>
        <w:ind w:left="3600" w:hanging="360"/>
      </w:pPr>
      <w:rPr>
        <w:rFonts w:ascii="Arial" w:hAnsi="Arial" w:hint="default"/>
      </w:rPr>
    </w:lvl>
    <w:lvl w:ilvl="5" w:tplc="8C82D400" w:tentative="1">
      <w:start w:val="1"/>
      <w:numFmt w:val="bullet"/>
      <w:lvlText w:val="•"/>
      <w:lvlJc w:val="left"/>
      <w:pPr>
        <w:tabs>
          <w:tab w:val="num" w:pos="4320"/>
        </w:tabs>
        <w:ind w:left="4320" w:hanging="360"/>
      </w:pPr>
      <w:rPr>
        <w:rFonts w:ascii="Arial" w:hAnsi="Arial" w:hint="default"/>
      </w:rPr>
    </w:lvl>
    <w:lvl w:ilvl="6" w:tplc="C1A44384" w:tentative="1">
      <w:start w:val="1"/>
      <w:numFmt w:val="bullet"/>
      <w:lvlText w:val="•"/>
      <w:lvlJc w:val="left"/>
      <w:pPr>
        <w:tabs>
          <w:tab w:val="num" w:pos="5040"/>
        </w:tabs>
        <w:ind w:left="5040" w:hanging="360"/>
      </w:pPr>
      <w:rPr>
        <w:rFonts w:ascii="Arial" w:hAnsi="Arial" w:hint="default"/>
      </w:rPr>
    </w:lvl>
    <w:lvl w:ilvl="7" w:tplc="96C6A3B2" w:tentative="1">
      <w:start w:val="1"/>
      <w:numFmt w:val="bullet"/>
      <w:lvlText w:val="•"/>
      <w:lvlJc w:val="left"/>
      <w:pPr>
        <w:tabs>
          <w:tab w:val="num" w:pos="5760"/>
        </w:tabs>
        <w:ind w:left="5760" w:hanging="360"/>
      </w:pPr>
      <w:rPr>
        <w:rFonts w:ascii="Arial" w:hAnsi="Arial" w:hint="default"/>
      </w:rPr>
    </w:lvl>
    <w:lvl w:ilvl="8" w:tplc="84A2B3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EB43513"/>
    <w:multiLevelType w:val="hybridMultilevel"/>
    <w:tmpl w:val="A64C2A3A"/>
    <w:lvl w:ilvl="0" w:tplc="366C41E8">
      <w:start w:val="1"/>
      <w:numFmt w:val="bullet"/>
      <w:lvlText w:val="•"/>
      <w:lvlJc w:val="left"/>
      <w:pPr>
        <w:tabs>
          <w:tab w:val="num" w:pos="720"/>
        </w:tabs>
        <w:ind w:left="720" w:hanging="360"/>
      </w:pPr>
      <w:rPr>
        <w:rFonts w:ascii="Arial" w:hAnsi="Arial" w:hint="default"/>
      </w:rPr>
    </w:lvl>
    <w:lvl w:ilvl="1" w:tplc="CA909336">
      <w:start w:val="1"/>
      <w:numFmt w:val="bullet"/>
      <w:lvlText w:val="•"/>
      <w:lvlJc w:val="left"/>
      <w:pPr>
        <w:tabs>
          <w:tab w:val="num" w:pos="1440"/>
        </w:tabs>
        <w:ind w:left="1440" w:hanging="360"/>
      </w:pPr>
      <w:rPr>
        <w:rFonts w:ascii="Arial" w:hAnsi="Arial" w:hint="default"/>
      </w:rPr>
    </w:lvl>
    <w:lvl w:ilvl="2" w:tplc="F2789E4A" w:tentative="1">
      <w:start w:val="1"/>
      <w:numFmt w:val="bullet"/>
      <w:lvlText w:val="•"/>
      <w:lvlJc w:val="left"/>
      <w:pPr>
        <w:tabs>
          <w:tab w:val="num" w:pos="2160"/>
        </w:tabs>
        <w:ind w:left="2160" w:hanging="360"/>
      </w:pPr>
      <w:rPr>
        <w:rFonts w:ascii="Arial" w:hAnsi="Arial" w:hint="default"/>
      </w:rPr>
    </w:lvl>
    <w:lvl w:ilvl="3" w:tplc="E57691D4" w:tentative="1">
      <w:start w:val="1"/>
      <w:numFmt w:val="bullet"/>
      <w:lvlText w:val="•"/>
      <w:lvlJc w:val="left"/>
      <w:pPr>
        <w:tabs>
          <w:tab w:val="num" w:pos="2880"/>
        </w:tabs>
        <w:ind w:left="2880" w:hanging="360"/>
      </w:pPr>
      <w:rPr>
        <w:rFonts w:ascii="Arial" w:hAnsi="Arial" w:hint="default"/>
      </w:rPr>
    </w:lvl>
    <w:lvl w:ilvl="4" w:tplc="01F0A064" w:tentative="1">
      <w:start w:val="1"/>
      <w:numFmt w:val="bullet"/>
      <w:lvlText w:val="•"/>
      <w:lvlJc w:val="left"/>
      <w:pPr>
        <w:tabs>
          <w:tab w:val="num" w:pos="3600"/>
        </w:tabs>
        <w:ind w:left="3600" w:hanging="360"/>
      </w:pPr>
      <w:rPr>
        <w:rFonts w:ascii="Arial" w:hAnsi="Arial" w:hint="default"/>
      </w:rPr>
    </w:lvl>
    <w:lvl w:ilvl="5" w:tplc="9370D3D8" w:tentative="1">
      <w:start w:val="1"/>
      <w:numFmt w:val="bullet"/>
      <w:lvlText w:val="•"/>
      <w:lvlJc w:val="left"/>
      <w:pPr>
        <w:tabs>
          <w:tab w:val="num" w:pos="4320"/>
        </w:tabs>
        <w:ind w:left="4320" w:hanging="360"/>
      </w:pPr>
      <w:rPr>
        <w:rFonts w:ascii="Arial" w:hAnsi="Arial" w:hint="default"/>
      </w:rPr>
    </w:lvl>
    <w:lvl w:ilvl="6" w:tplc="A8E00D76" w:tentative="1">
      <w:start w:val="1"/>
      <w:numFmt w:val="bullet"/>
      <w:lvlText w:val="•"/>
      <w:lvlJc w:val="left"/>
      <w:pPr>
        <w:tabs>
          <w:tab w:val="num" w:pos="5040"/>
        </w:tabs>
        <w:ind w:left="5040" w:hanging="360"/>
      </w:pPr>
      <w:rPr>
        <w:rFonts w:ascii="Arial" w:hAnsi="Arial" w:hint="default"/>
      </w:rPr>
    </w:lvl>
    <w:lvl w:ilvl="7" w:tplc="ACC69642" w:tentative="1">
      <w:start w:val="1"/>
      <w:numFmt w:val="bullet"/>
      <w:lvlText w:val="•"/>
      <w:lvlJc w:val="left"/>
      <w:pPr>
        <w:tabs>
          <w:tab w:val="num" w:pos="5760"/>
        </w:tabs>
        <w:ind w:left="5760" w:hanging="360"/>
      </w:pPr>
      <w:rPr>
        <w:rFonts w:ascii="Arial" w:hAnsi="Arial" w:hint="default"/>
      </w:rPr>
    </w:lvl>
    <w:lvl w:ilvl="8" w:tplc="CEAE9D9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8"/>
  </w:num>
  <w:num w:numId="4">
    <w:abstractNumId w:val="41"/>
  </w:num>
  <w:num w:numId="5">
    <w:abstractNumId w:val="1"/>
  </w:num>
  <w:num w:numId="6">
    <w:abstractNumId w:val="39"/>
  </w:num>
  <w:num w:numId="7">
    <w:abstractNumId w:val="18"/>
  </w:num>
  <w:num w:numId="8">
    <w:abstractNumId w:val="31"/>
  </w:num>
  <w:num w:numId="9">
    <w:abstractNumId w:val="43"/>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1"/>
  </w:num>
  <w:num w:numId="19">
    <w:abstractNumId w:val="27"/>
  </w:num>
  <w:num w:numId="20">
    <w:abstractNumId w:val="25"/>
  </w:num>
  <w:num w:numId="21">
    <w:abstractNumId w:val="14"/>
  </w:num>
  <w:num w:numId="22">
    <w:abstractNumId w:val="5"/>
  </w:num>
  <w:num w:numId="23">
    <w:abstractNumId w:val="23"/>
  </w:num>
  <w:num w:numId="24">
    <w:abstractNumId w:val="37"/>
  </w:num>
  <w:num w:numId="25">
    <w:abstractNumId w:val="8"/>
  </w:num>
  <w:num w:numId="26">
    <w:abstractNumId w:val="35"/>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9"/>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5"/>
  </w:num>
  <w:num w:numId="42">
    <w:abstractNumId w:val="13"/>
  </w:num>
  <w:num w:numId="43">
    <w:abstractNumId w:val="24"/>
  </w:num>
  <w:num w:numId="44">
    <w:abstractNumId w:val="36"/>
  </w:num>
  <w:num w:numId="45">
    <w:abstractNumId w:val="40"/>
  </w:num>
  <w:num w:numId="46">
    <w:abstractNumId w:val="38"/>
  </w:num>
  <w:num w:numId="47">
    <w:abstractNumId w:val="8"/>
  </w:num>
  <w:num w:numId="4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6E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C2E"/>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827"/>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88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3A"/>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2C"/>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E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2B"/>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20C"/>
    <w:rsid w:val="00283662"/>
    <w:rsid w:val="00283C23"/>
    <w:rsid w:val="00284033"/>
    <w:rsid w:val="00285573"/>
    <w:rsid w:val="00286207"/>
    <w:rsid w:val="00286371"/>
    <w:rsid w:val="002863D5"/>
    <w:rsid w:val="00286658"/>
    <w:rsid w:val="0028694F"/>
    <w:rsid w:val="00286ED4"/>
    <w:rsid w:val="00286F8B"/>
    <w:rsid w:val="00290378"/>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32A"/>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9"/>
    <w:rsid w:val="0039167C"/>
    <w:rsid w:val="00391FF9"/>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56"/>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1B9"/>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47"/>
    <w:rsid w:val="004B5E9B"/>
    <w:rsid w:val="004B68BB"/>
    <w:rsid w:val="004B73EB"/>
    <w:rsid w:val="004B783F"/>
    <w:rsid w:val="004C0623"/>
    <w:rsid w:val="004C0A9C"/>
    <w:rsid w:val="004C1003"/>
    <w:rsid w:val="004C19DF"/>
    <w:rsid w:val="004C1B00"/>
    <w:rsid w:val="004C219A"/>
    <w:rsid w:val="004C3AD6"/>
    <w:rsid w:val="004C4227"/>
    <w:rsid w:val="004C4B1D"/>
    <w:rsid w:val="004C4BDA"/>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41"/>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7B"/>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11C"/>
    <w:rsid w:val="005A5B1A"/>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2F0"/>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E1"/>
    <w:rsid w:val="00682042"/>
    <w:rsid w:val="0068260E"/>
    <w:rsid w:val="006827EE"/>
    <w:rsid w:val="00682946"/>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04"/>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C68"/>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2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2A"/>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912"/>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EF5"/>
    <w:rsid w:val="007B74A3"/>
    <w:rsid w:val="007B75FE"/>
    <w:rsid w:val="007B7688"/>
    <w:rsid w:val="007B7756"/>
    <w:rsid w:val="007B7A34"/>
    <w:rsid w:val="007C06DB"/>
    <w:rsid w:val="007C103D"/>
    <w:rsid w:val="007C1079"/>
    <w:rsid w:val="007C14EE"/>
    <w:rsid w:val="007C1537"/>
    <w:rsid w:val="007C2D23"/>
    <w:rsid w:val="007C2FEB"/>
    <w:rsid w:val="007C3E71"/>
    <w:rsid w:val="007C3EED"/>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9DF"/>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E58"/>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89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3C11"/>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0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DD5"/>
    <w:rsid w:val="009651F7"/>
    <w:rsid w:val="00965C51"/>
    <w:rsid w:val="009660DF"/>
    <w:rsid w:val="00966238"/>
    <w:rsid w:val="009665BE"/>
    <w:rsid w:val="00966FEE"/>
    <w:rsid w:val="00967160"/>
    <w:rsid w:val="009678E8"/>
    <w:rsid w:val="00967963"/>
    <w:rsid w:val="00967B0C"/>
    <w:rsid w:val="009702DC"/>
    <w:rsid w:val="00970CB3"/>
    <w:rsid w:val="00970F0E"/>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568"/>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1A1"/>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1D7"/>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A63"/>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06D"/>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AE5"/>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536"/>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045"/>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7AF"/>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68E"/>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BE9"/>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4DFB"/>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81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7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FD3"/>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74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ah0">
    <w:name w:val="tah"/>
    <w:basedOn w:val="Normal"/>
    <w:rsid w:val="004311B9"/>
    <w:pPr>
      <w:widowControl w:val="0"/>
      <w:overflowPunct/>
      <w:spacing w:before="100" w:beforeAutospacing="1" w:after="100" w:afterAutospacing="1" w:line="360" w:lineRule="auto"/>
      <w:ind w:leftChars="200" w:left="200"/>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03707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70978373">
      <w:bodyDiv w:val="1"/>
      <w:marLeft w:val="0"/>
      <w:marRight w:val="0"/>
      <w:marTop w:val="0"/>
      <w:marBottom w:val="0"/>
      <w:divBdr>
        <w:top w:val="none" w:sz="0" w:space="0" w:color="auto"/>
        <w:left w:val="none" w:sz="0" w:space="0" w:color="auto"/>
        <w:bottom w:val="none" w:sz="0" w:space="0" w:color="auto"/>
        <w:right w:val="none" w:sz="0" w:space="0" w:color="auto"/>
      </w:divBdr>
      <w:divsChild>
        <w:div w:id="1393697015">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98089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5873728">
      <w:bodyDiv w:val="1"/>
      <w:marLeft w:val="0"/>
      <w:marRight w:val="0"/>
      <w:marTop w:val="0"/>
      <w:marBottom w:val="0"/>
      <w:divBdr>
        <w:top w:val="none" w:sz="0" w:space="0" w:color="auto"/>
        <w:left w:val="none" w:sz="0" w:space="0" w:color="auto"/>
        <w:bottom w:val="none" w:sz="0" w:space="0" w:color="auto"/>
        <w:right w:val="none" w:sz="0" w:space="0" w:color="auto"/>
      </w:divBdr>
      <w:divsChild>
        <w:div w:id="1510486178">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613071">
      <w:bodyDiv w:val="1"/>
      <w:marLeft w:val="0"/>
      <w:marRight w:val="0"/>
      <w:marTop w:val="0"/>
      <w:marBottom w:val="0"/>
      <w:divBdr>
        <w:top w:val="none" w:sz="0" w:space="0" w:color="auto"/>
        <w:left w:val="none" w:sz="0" w:space="0" w:color="auto"/>
        <w:bottom w:val="none" w:sz="0" w:space="0" w:color="auto"/>
        <w:right w:val="none" w:sz="0" w:space="0" w:color="auto"/>
      </w:divBdr>
      <w:divsChild>
        <w:div w:id="17053611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AE659-7C89-456E-839F-13FAAA37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2021-11-26T06:33:00Z</dcterms:created>
  <dcterms:modified xsi:type="dcterms:W3CDTF">2021-11-29T09:13:00Z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(3)g4Vn4adu6XccUpYBcjk0iWA5WLB4gr9WTdHKweXRIvLc85wsAv/8Ek+xqNqbja/rTEDpSeiJ
5q3rLe2GJr4NAup2p2e0zNToQj5D1V6XWdJ/6U0AE+FrY6Cc7cHiAXwQEcnIJ0GoQUwSVgb7
gWzFgRiq2A2l/cdePOCxuG/W0cJ9LGin0K5KJjBvO/8Q+EXQv1h14HCoft4YpjDjiZSP980M
MH7jGox7UkR54AvYMO</vt:lpwstr>
  </property>
  <property fmtid="{D5CDD505-2E9C-101B-9397-08002B2CF9AE}" pid="15" name="_2015_ms_pID_725343_00">
    <vt:lpwstr>_2015_ms_pID_725343</vt:lpwstr>
  </property>
  <property fmtid="{D5CDD505-2E9C-101B-9397-08002B2CF9AE}" pid="16" name="_2015_ms_pID_7253431">
    <vt:lpwstr>PH2hUPpdY+TPzsxtdBSaxNu++a8y5i9t1nV01KCcJoBZhuHo/oZgEu
7qHGH/ECz8vI5e8pLr0676du2YQEV4BJu+ec1dZ0pIC0nGkmqEYeYv484qIdOnTjeBAmK2OE
KHkHmiZmDWQTTvQ7DumuFVHeGC8JSAxim16yc6HvnATCeaf7BV+kpd12OW8iwqt7Q6QbcjYi
3azRX97n//Cag6TDxcGqEr0OPvmedyEBulNN</vt:lpwstr>
  </property>
  <property fmtid="{D5CDD505-2E9C-101B-9397-08002B2CF9AE}" pid="17" name="_2015_ms_pID_7253431_00">
    <vt:lpwstr>_2015_ms_pID_7253431</vt:lpwstr>
  </property>
  <property fmtid="{D5CDD505-2E9C-101B-9397-08002B2CF9AE}" pid="18" name="_2015_ms_pID_7253432">
    <vt:lpwstr>QwbKRmxnEeNEYHjiQQmcBXA=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